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08" w:firstLineChars="700"/>
        <w:rPr>
          <w:rFonts w:ascii="楷体_GB2312" w:eastAsia="楷体_GB2312"/>
          <w:sz w:val="28"/>
          <w:szCs w:val="28"/>
        </w:rPr>
      </w:pPr>
      <w:r>
        <w:rPr>
          <w:rFonts w:hint="eastAsia" w:ascii="楷体_GB2312" w:hAnsi="楷体_GB2312" w:eastAsia="楷体_GB2312"/>
          <w:b/>
          <w:sz w:val="30"/>
          <w:szCs w:val="30"/>
        </w:rPr>
        <w:t>长郡中学</w:t>
      </w:r>
      <w:r>
        <w:rPr>
          <w:rFonts w:hint="eastAsia" w:ascii="楷体_GB2312" w:hAnsi="隶书" w:eastAsia="楷体_GB2312"/>
          <w:b/>
          <w:sz w:val="30"/>
          <w:szCs w:val="30"/>
        </w:rPr>
        <w:t xml:space="preserve"> 20</w:t>
      </w:r>
      <w:r>
        <w:rPr>
          <w:rFonts w:hint="eastAsia" w:ascii="楷体_GB2312" w:eastAsia="楷体_GB2312"/>
          <w:sz w:val="28"/>
          <w:szCs w:val="28"/>
        </w:rPr>
        <w:t>1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>8</w:t>
      </w:r>
      <w:r>
        <w:rPr>
          <w:rFonts w:hint="eastAsia" w:ascii="楷体_GB2312" w:hAnsi="隶书" w:eastAsia="楷体_GB2312"/>
          <w:b/>
          <w:sz w:val="30"/>
          <w:szCs w:val="30"/>
        </w:rPr>
        <w:t>年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下  </w:t>
      </w:r>
      <w:r>
        <w:rPr>
          <w:rFonts w:hint="eastAsia" w:ascii="楷体_GB2312" w:hAnsi="隶书" w:eastAsia="楷体_GB2312"/>
          <w:b/>
          <w:sz w:val="30"/>
          <w:szCs w:val="30"/>
        </w:rPr>
        <w:t xml:space="preserve"> 学期</w:t>
      </w:r>
    </w:p>
    <w:p>
      <w:pPr>
        <w:jc w:val="center"/>
        <w:rPr>
          <w:rFonts w:ascii="隶书" w:hAnsi="隶书" w:eastAsia="隶书"/>
          <w:b/>
          <w:sz w:val="44"/>
        </w:rPr>
      </w:pPr>
      <w:r>
        <w:rPr>
          <w:rFonts w:hint="eastAsia" w:ascii="隶书" w:hAnsi="隶书" w:eastAsia="隶书"/>
          <w:b/>
          <w:sz w:val="44"/>
        </w:rPr>
        <w:t>备课组工作计划</w:t>
      </w:r>
      <w:r>
        <w:rPr>
          <w:rFonts w:hint="eastAsia" w:ascii="隶书" w:hAnsi="隶书" w:eastAsia="隶书"/>
          <w:b/>
          <w:sz w:val="44"/>
          <w:lang w:val="en-US" w:eastAsia="zh-CN"/>
        </w:rPr>
        <w:t xml:space="preserve"> </w:t>
      </w:r>
      <w:r>
        <w:rPr>
          <w:rFonts w:hint="eastAsia" w:ascii="隶书" w:hAnsi="隶书" w:eastAsia="隶书"/>
          <w:b/>
          <w:sz w:val="44"/>
        </w:rPr>
        <w:t xml:space="preserve"> </w:t>
      </w:r>
    </w:p>
    <w:p>
      <w:pPr>
        <w:rPr>
          <w:rFonts w:ascii="楷体_GB2312" w:eastAsia="楷体_GB2312"/>
          <w:sz w:val="28"/>
          <w:szCs w:val="28"/>
          <w:u w:val="single"/>
        </w:rPr>
      </w:pPr>
      <w:r>
        <w:rPr>
          <w:rFonts w:hint="eastAsia" w:ascii="楷体_GB2312" w:eastAsia="楷体_GB2312"/>
          <w:sz w:val="28"/>
          <w:szCs w:val="28"/>
          <w:u w:val="single"/>
        </w:rPr>
        <w:t xml:space="preserve">  高二  </w:t>
      </w:r>
      <w:r>
        <w:rPr>
          <w:rFonts w:hint="eastAsia" w:ascii="楷体_GB2312" w:eastAsia="楷体_GB2312"/>
          <w:sz w:val="28"/>
          <w:szCs w:val="28"/>
        </w:rPr>
        <w:t xml:space="preserve">年级 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英语 </w:t>
      </w:r>
      <w:r>
        <w:rPr>
          <w:rFonts w:hint="eastAsia" w:ascii="楷体_GB2312" w:eastAsia="楷体_GB2312"/>
          <w:sz w:val="28"/>
          <w:szCs w:val="28"/>
        </w:rPr>
        <w:t>备课组     填表日期：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201</w:t>
      </w:r>
      <w:r>
        <w:rPr>
          <w:rFonts w:hint="eastAsia" w:ascii="楷体_GB2312" w:eastAsia="楷体_GB2312"/>
          <w:sz w:val="28"/>
          <w:szCs w:val="28"/>
          <w:u w:val="single"/>
          <w:lang w:val="en-US" w:eastAsia="zh-CN"/>
        </w:rPr>
        <w:t>8</w:t>
      </w:r>
      <w:r>
        <w:rPr>
          <w:rFonts w:hint="eastAsia" w:ascii="楷体_GB2312" w:eastAsia="楷体_GB2312"/>
          <w:sz w:val="28"/>
          <w:szCs w:val="28"/>
          <w:u w:val="single"/>
        </w:rPr>
        <w:t>年</w:t>
      </w:r>
      <w:r>
        <w:rPr>
          <w:rFonts w:hint="eastAsia" w:ascii="楷体_GB2312" w:eastAsia="楷体_GB2312"/>
          <w:sz w:val="28"/>
          <w:szCs w:val="28"/>
          <w:u w:val="single"/>
          <w:lang w:val="en-US" w:eastAsia="zh-CN"/>
        </w:rPr>
        <w:t>9</w:t>
      </w:r>
      <w:r>
        <w:rPr>
          <w:rFonts w:hint="eastAsia" w:ascii="楷体_GB2312" w:eastAsia="楷体_GB2312"/>
          <w:sz w:val="28"/>
          <w:szCs w:val="28"/>
          <w:u w:val="single"/>
        </w:rPr>
        <w:t>月</w:t>
      </w:r>
      <w:r>
        <w:rPr>
          <w:rFonts w:hint="eastAsia" w:ascii="楷体_GB2312" w:eastAsia="楷体_GB2312"/>
          <w:sz w:val="28"/>
          <w:szCs w:val="28"/>
          <w:u w:val="single"/>
          <w:lang w:val="en-US" w:eastAsia="zh-CN"/>
        </w:rPr>
        <w:t>4</w:t>
      </w:r>
      <w:r>
        <w:rPr>
          <w:rFonts w:hint="eastAsia" w:ascii="楷体_GB2312" w:eastAsia="楷体_GB2312"/>
          <w:sz w:val="28"/>
          <w:szCs w:val="28"/>
          <w:u w:val="single"/>
        </w:rPr>
        <w:t>日</w:t>
      </w:r>
    </w:p>
    <w:tbl>
      <w:tblPr>
        <w:tblStyle w:val="4"/>
        <w:tblW w:w="1000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"/>
        <w:gridCol w:w="534"/>
        <w:gridCol w:w="811"/>
        <w:gridCol w:w="601"/>
        <w:gridCol w:w="2591"/>
        <w:gridCol w:w="1128"/>
        <w:gridCol w:w="3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603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基</w:t>
            </w:r>
          </w:p>
          <w:p>
            <w:pPr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本</w:t>
            </w:r>
          </w:p>
          <w:p>
            <w:pPr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情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况</w:t>
            </w:r>
          </w:p>
        </w:tc>
        <w:tc>
          <w:tcPr>
            <w:tcW w:w="9399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备课组教师姓名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603" w:type="dxa"/>
            <w:vMerge w:val="continue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399" w:type="dxa"/>
            <w:gridSpan w:val="6"/>
            <w:vAlign w:val="center"/>
          </w:tcPr>
          <w:p>
            <w:pPr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陈春华</w:t>
            </w:r>
            <w:r>
              <w:rPr>
                <w:rFonts w:hint="default" w:ascii="楷体_GB2312" w:eastAsia="楷体_GB2312"/>
                <w:sz w:val="21"/>
                <w:szCs w:val="21"/>
                <w:lang w:val="en-US"/>
              </w:rPr>
              <w:t>(</w:t>
            </w: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备课组长</w:t>
            </w:r>
            <w:r>
              <w:rPr>
                <w:rFonts w:hint="default" w:ascii="楷体_GB2312" w:eastAsia="楷体_GB2312"/>
                <w:sz w:val="21"/>
                <w:szCs w:val="21"/>
                <w:lang w:val="en-US"/>
              </w:rPr>
              <w:t>)</w:t>
            </w:r>
            <w:r>
              <w:rPr>
                <w:rFonts w:hint="eastAsia" w:ascii="楷体_GB2312" w:eastAsia="楷体_GB2312"/>
                <w:sz w:val="21"/>
                <w:szCs w:val="21"/>
              </w:rPr>
              <w:t xml:space="preserve"> 刘丹 谭再峰 丁良 梅红娟 曹旖鲜 陈亭亭 李芸 李恋 王剑 朱立新 周笑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  <w:jc w:val="center"/>
        </w:trPr>
        <w:tc>
          <w:tcPr>
            <w:tcW w:w="603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指</w:t>
            </w: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导</w:t>
            </w: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思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想</w:t>
            </w:r>
          </w:p>
        </w:tc>
        <w:tc>
          <w:tcPr>
            <w:tcW w:w="9399" w:type="dxa"/>
            <w:gridSpan w:val="6"/>
          </w:tcPr>
          <w:p>
            <w:pPr>
              <w:spacing w:line="240" w:lineRule="auto"/>
              <w:ind w:left="0" w:firstLine="420" w:firstLineChars="200"/>
              <w:rPr>
                <w:rFonts w:hint="eastAsia"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认真学习理解落实《新课程标准》，牢记通过英语学科落实</w:t>
            </w:r>
            <w:r>
              <w:rPr>
                <w:rFonts w:hint="eastAsia" w:ascii="楷体_GB2312" w:eastAsia="楷体_GB2312"/>
                <w:sz w:val="21"/>
                <w:szCs w:val="21"/>
              </w:rPr>
              <w:t>教育“立德树人”这一根本</w:t>
            </w: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性</w:t>
            </w:r>
            <w:r>
              <w:rPr>
                <w:rFonts w:hint="eastAsia" w:ascii="楷体_GB2312" w:eastAsia="楷体_GB2312"/>
                <w:sz w:val="21"/>
                <w:szCs w:val="21"/>
              </w:rPr>
              <w:t>目标。</w:t>
            </w: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以教材为载体落实新课标提出的</w:t>
            </w:r>
            <w:r>
              <w:rPr>
                <w:rFonts w:hint="eastAsia" w:ascii="楷体_GB2312" w:eastAsia="楷体_GB2312"/>
                <w:sz w:val="21"/>
                <w:szCs w:val="21"/>
              </w:rPr>
              <w:t>“必备知识</w:t>
            </w: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（基础性、通用性知识）</w:t>
            </w:r>
            <w:r>
              <w:rPr>
                <w:rFonts w:hint="eastAsia" w:ascii="楷体_GB2312" w:eastAsia="楷体_GB2312"/>
                <w:sz w:val="21"/>
                <w:szCs w:val="21"/>
              </w:rPr>
              <w:t>、关键能力</w:t>
            </w: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（独立思考、分析问题和解决问题、交流与合作等学生适应未来不断变化发展社会的至关重要的能力）</w:t>
            </w:r>
            <w:r>
              <w:rPr>
                <w:rFonts w:hint="eastAsia" w:ascii="楷体_GB2312" w:eastAsia="楷体_GB2312"/>
                <w:sz w:val="21"/>
                <w:szCs w:val="21"/>
              </w:rPr>
              <w:t>、学科素养</w:t>
            </w: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（能够在不同情境下综合利用所学知识和技能处理复杂任务，具有扎实的学科观念和宽阔的学科视野，并体现出自身的实践能力、创新精神等内化的综合学科素养）</w:t>
            </w:r>
            <w:r>
              <w:rPr>
                <w:rFonts w:hint="eastAsia" w:ascii="楷体_GB2312" w:eastAsia="楷体_GB2312"/>
                <w:sz w:val="21"/>
                <w:szCs w:val="21"/>
              </w:rPr>
              <w:t>、核心价值</w:t>
            </w: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（能够在知识积累、能力提升和素质养成的过程中，增强学生社会责任感逐步形成正确的核心价值观）</w:t>
            </w:r>
            <w:r>
              <w:rPr>
                <w:rFonts w:hint="eastAsia" w:ascii="楷体_GB2312" w:eastAsia="楷体_GB2312"/>
                <w:sz w:val="21"/>
                <w:szCs w:val="21"/>
              </w:rPr>
              <w:t>”</w:t>
            </w:r>
          </w:p>
          <w:p>
            <w:pPr>
              <w:spacing w:line="240" w:lineRule="auto"/>
              <w:ind w:left="0" w:firstLine="420" w:firstLineChars="200"/>
              <w:rPr>
                <w:rFonts w:hint="eastAsia" w:ascii="楷体_GB2312" w:eastAsia="楷体_GB2312"/>
                <w:sz w:val="21"/>
                <w:szCs w:val="21"/>
                <w:lang w:eastAsia="zh-CN"/>
              </w:rPr>
            </w:pP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以教材为载体，提高学生听说读写视的能力。以问题为源发点，积极开展微型课题研究，解决教学中遇到的困难，提升教师的自身科研水平。</w:t>
            </w:r>
            <w:r>
              <w:rPr>
                <w:rFonts w:hint="eastAsia" w:ascii="楷体_GB2312" w:eastAsia="楷体_GB2312"/>
                <w:sz w:val="21"/>
                <w:szCs w:val="21"/>
              </w:rPr>
              <w:t xml:space="preserve"> </w:t>
            </w:r>
          </w:p>
          <w:p>
            <w:pPr>
              <w:spacing w:line="240" w:lineRule="auto"/>
              <w:ind w:left="0" w:firstLine="420" w:firstLineChars="200"/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研究新课改下的新高考，研究</w:t>
            </w: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2018英语高考试卷，掌握最新的高考命题新动态。尼禄做到考试能力的培养与常规英语课堂教学对接。</w:t>
            </w:r>
          </w:p>
          <w:p>
            <w:pPr>
              <w:spacing w:line="240" w:lineRule="auto"/>
              <w:ind w:left="0" w:firstLine="420" w:firstLineChars="200"/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基础是能力之源，帮助学生立足词汇、词块积累，掌握基础语法，为能力提升储备动力。</w:t>
            </w:r>
          </w:p>
          <w:p>
            <w:pPr>
              <w:ind w:firstLine="420" w:firstLineChars="200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人人有自己开设的选修课程，认真备课上课。强调团队意识，组内成员扬长避短，分享智慧。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  <w:jc w:val="center"/>
        </w:trPr>
        <w:tc>
          <w:tcPr>
            <w:tcW w:w="60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思路</w:t>
            </w:r>
          </w:p>
          <w:p>
            <w:pPr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和</w:t>
            </w:r>
          </w:p>
          <w:p>
            <w:pPr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任务</w:t>
            </w:r>
          </w:p>
          <w:p>
            <w:pPr>
              <w:jc w:val="center"/>
              <w:rPr>
                <w:rFonts w:ascii="宋体" w:hAnsi="宋体"/>
                <w:b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9399" w:type="dxa"/>
            <w:gridSpan w:val="6"/>
          </w:tcPr>
          <w:p>
            <w:pPr>
              <w:numPr>
                <w:ilvl w:val="0"/>
                <w:numId w:val="1"/>
              </w:numPr>
              <w:rPr>
                <w:rFonts w:hint="eastAsia" w:eastAsia="仿宋_GB2312"/>
                <w:b/>
                <w:sz w:val="21"/>
                <w:szCs w:val="21"/>
                <w:lang w:eastAsia="zh-CN"/>
              </w:rPr>
            </w:pPr>
            <w:r>
              <w:rPr>
                <w:rFonts w:hint="eastAsia" w:eastAsia="仿宋_GB2312"/>
                <w:b/>
                <w:sz w:val="21"/>
                <w:szCs w:val="21"/>
                <w:lang w:eastAsia="zh-CN"/>
              </w:rPr>
              <w:t>学习任务</w:t>
            </w:r>
          </w:p>
          <w:p>
            <w:pPr>
              <w:spacing w:before="120" w:beforeLines="50" w:line="320" w:lineRule="exact"/>
              <w:ind w:left="0"/>
              <w:rPr>
                <w:rFonts w:hint="eastAsia" w:ascii="楷体_GB2312" w:hAnsi="楷体_GB2312" w:eastAsia="楷体_GB2312" w:cs="宋体"/>
                <w:bCs/>
                <w:kern w:val="18"/>
                <w:sz w:val="24"/>
                <w:szCs w:val="21"/>
              </w:rPr>
            </w:pPr>
            <w:r>
              <w:rPr>
                <w:rFonts w:hint="eastAsia" w:ascii="楷体_GB2312" w:hAnsi="楷体_GB2312" w:eastAsia="楷体_GB2312" w:cs="宋体"/>
                <w:bCs/>
                <w:kern w:val="18"/>
                <w:sz w:val="24"/>
                <w:szCs w:val="21"/>
              </w:rPr>
              <w:t>1. 认真完成牛津</w:t>
            </w:r>
            <w:r>
              <w:rPr>
                <w:rFonts w:hint="eastAsia" w:ascii="楷体_GB2312" w:hAnsi="楷体_GB2312" w:eastAsia="楷体_GB2312" w:cs="宋体"/>
                <w:bCs/>
                <w:kern w:val="18"/>
                <w:sz w:val="24"/>
                <w:szCs w:val="21"/>
              </w:rPr>
              <w:fldChar w:fldCharType="begin"/>
            </w:r>
            <w:r>
              <w:rPr>
                <w:rFonts w:hint="eastAsia" w:ascii="楷体_GB2312" w:hAnsi="楷体_GB2312" w:eastAsia="楷体_GB2312" w:cs="宋体"/>
                <w:bCs/>
                <w:kern w:val="18"/>
                <w:sz w:val="24"/>
                <w:szCs w:val="21"/>
              </w:rPr>
              <w:instrText xml:space="preserve"> HYPERLINK "http://www.cneduz.com/english/" \t "_blank" </w:instrText>
            </w:r>
            <w:r>
              <w:rPr>
                <w:rFonts w:hint="eastAsia" w:ascii="楷体_GB2312" w:hAnsi="楷体_GB2312" w:eastAsia="楷体_GB2312" w:cs="宋体"/>
                <w:bCs/>
                <w:kern w:val="18"/>
                <w:sz w:val="24"/>
                <w:szCs w:val="21"/>
              </w:rPr>
              <w:fldChar w:fldCharType="separate"/>
            </w:r>
            <w:r>
              <w:rPr>
                <w:rStyle w:val="3"/>
                <w:rFonts w:hint="eastAsia" w:ascii="楷体_GB2312" w:hAnsi="楷体_GB2312" w:eastAsia="楷体_GB2312" w:cs="宋体"/>
                <w:bCs/>
                <w:color w:val="auto"/>
                <w:kern w:val="18"/>
                <w:sz w:val="24"/>
                <w:szCs w:val="21"/>
                <w:u w:val="none"/>
              </w:rPr>
              <w:t>英语</w:t>
            </w:r>
            <w:r>
              <w:rPr>
                <w:rFonts w:hint="eastAsia" w:ascii="楷体_GB2312" w:hAnsi="楷体_GB2312" w:eastAsia="楷体_GB2312" w:cs="宋体"/>
                <w:bCs/>
                <w:kern w:val="18"/>
                <w:sz w:val="24"/>
                <w:szCs w:val="21"/>
              </w:rPr>
              <w:fldChar w:fldCharType="end"/>
            </w:r>
            <w:r>
              <w:rPr>
                <w:rFonts w:hint="eastAsia" w:ascii="楷体_GB2312" w:hAnsi="楷体_GB2312" w:eastAsia="楷体_GB2312" w:cs="宋体"/>
                <w:bCs/>
                <w:kern w:val="18"/>
                <w:sz w:val="24"/>
                <w:szCs w:val="21"/>
              </w:rPr>
              <w:t>第5、6、7模块的全部内容及,  共10个单元 。</w:t>
            </w:r>
          </w:p>
          <w:p>
            <w:pPr>
              <w:rPr>
                <w:rFonts w:hint="eastAsia" w:ascii="楷体_GB2312" w:hAnsi="宋体" w:eastAsia="楷体_GB2312" w:cs="宋体"/>
                <w:bCs/>
                <w:kern w:val="18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bCs/>
                <w:kern w:val="18"/>
                <w:sz w:val="24"/>
                <w:szCs w:val="24"/>
              </w:rPr>
              <w:t>1）20篇语篇阅读教学 （Reading / Project ）</w:t>
            </w:r>
          </w:p>
          <w:p>
            <w:pPr>
              <w:rPr>
                <w:rFonts w:hint="eastAsia" w:ascii="楷体_GB2312" w:hAnsi="宋体" w:eastAsia="楷体_GB2312" w:cs="宋体"/>
                <w:bCs/>
                <w:kern w:val="18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bCs/>
                <w:kern w:val="18"/>
                <w:sz w:val="24"/>
                <w:szCs w:val="24"/>
              </w:rPr>
              <w:t xml:space="preserve">2）10种不同体裁的英语写作 </w:t>
            </w:r>
          </w:p>
          <w:p>
            <w:pPr>
              <w:ind w:left="420" w:leftChars="100" w:hanging="210" w:hangingChars="100"/>
              <w:rPr>
                <w:rFonts w:eastAsia="楷体_GB2312"/>
                <w:bCs/>
                <w:kern w:val="18"/>
                <w:sz w:val="21"/>
                <w:szCs w:val="21"/>
              </w:rPr>
            </w:pPr>
            <w:r>
              <w:rPr>
                <w:rFonts w:eastAsia="楷体_GB2312"/>
                <w:bCs/>
                <w:kern w:val="18"/>
                <w:sz w:val="21"/>
                <w:szCs w:val="21"/>
              </w:rPr>
              <w:t>（</w:t>
            </w:r>
            <w:r>
              <w:rPr>
                <w:rFonts w:hint="eastAsia" w:eastAsia="楷体_GB2312"/>
                <w:bCs/>
                <w:kern w:val="18"/>
                <w:sz w:val="21"/>
                <w:szCs w:val="21"/>
              </w:rPr>
              <w:t xml:space="preserve">writing a letter for advice </w:t>
            </w:r>
            <w:r>
              <w:rPr>
                <w:rFonts w:eastAsia="楷体_GB2312"/>
                <w:bCs/>
                <w:kern w:val="18"/>
                <w:sz w:val="21"/>
                <w:szCs w:val="21"/>
              </w:rPr>
              <w:t>/</w:t>
            </w:r>
            <w:r>
              <w:rPr>
                <w:rFonts w:hint="eastAsia" w:eastAsia="楷体_GB2312"/>
                <w:bCs/>
                <w:kern w:val="18"/>
                <w:sz w:val="21"/>
                <w:szCs w:val="21"/>
              </w:rPr>
              <w:t xml:space="preserve"> designing a poster / writing a formal letter / writing an e-mail / writing an article giving advice / </w:t>
            </w:r>
            <w:r>
              <w:rPr>
                <w:rFonts w:eastAsia="楷体_GB2312"/>
                <w:bCs/>
                <w:kern w:val="18"/>
                <w:sz w:val="21"/>
                <w:szCs w:val="21"/>
              </w:rPr>
              <w:t>writing</w:t>
            </w:r>
            <w:r>
              <w:rPr>
                <w:rFonts w:hint="eastAsia" w:eastAsia="楷体_GB2312"/>
                <w:bCs/>
                <w:kern w:val="18"/>
                <w:sz w:val="21"/>
                <w:szCs w:val="21"/>
              </w:rPr>
              <w:t xml:space="preserve"> a proposal 等</w:t>
            </w:r>
            <w:r>
              <w:rPr>
                <w:rFonts w:eastAsia="楷体_GB2312"/>
                <w:bCs/>
                <w:kern w:val="18"/>
                <w:sz w:val="21"/>
                <w:szCs w:val="21"/>
              </w:rPr>
              <w:t>）</w:t>
            </w:r>
          </w:p>
          <w:p>
            <w:pPr>
              <w:rPr>
                <w:rFonts w:hint="eastAsia" w:eastAsia="楷体_GB2312"/>
                <w:bCs/>
                <w:kern w:val="18"/>
                <w:sz w:val="21"/>
                <w:szCs w:val="21"/>
              </w:rPr>
            </w:pPr>
            <w:r>
              <w:rPr>
                <w:rFonts w:eastAsia="楷体_GB2312"/>
                <w:bCs/>
                <w:kern w:val="18"/>
                <w:sz w:val="21"/>
                <w:szCs w:val="21"/>
              </w:rPr>
              <w:t>3）</w:t>
            </w:r>
            <w:r>
              <w:rPr>
                <w:rFonts w:hint="eastAsia" w:eastAsia="楷体_GB2312"/>
                <w:bCs/>
                <w:kern w:val="18"/>
                <w:sz w:val="21"/>
                <w:szCs w:val="21"/>
              </w:rPr>
              <w:t>学习大约1000个单词和短语</w:t>
            </w:r>
          </w:p>
          <w:p>
            <w:pPr>
              <w:rPr>
                <w:rFonts w:eastAsia="楷体_GB2312"/>
                <w:bCs/>
                <w:kern w:val="18"/>
                <w:sz w:val="21"/>
                <w:szCs w:val="21"/>
              </w:rPr>
            </w:pPr>
            <w:r>
              <w:rPr>
                <w:rFonts w:hint="eastAsia" w:eastAsia="楷体_GB2312"/>
                <w:bCs/>
                <w:kern w:val="18"/>
                <w:sz w:val="21"/>
                <w:szCs w:val="21"/>
              </w:rPr>
              <w:t>4</w:t>
            </w:r>
            <w:r>
              <w:rPr>
                <w:rFonts w:eastAsia="楷体_GB2312"/>
                <w:bCs/>
                <w:kern w:val="18"/>
                <w:sz w:val="21"/>
                <w:szCs w:val="21"/>
              </w:rPr>
              <w:t>）</w:t>
            </w:r>
            <w:r>
              <w:rPr>
                <w:rFonts w:hint="eastAsia" w:eastAsia="楷体_GB2312"/>
                <w:bCs/>
                <w:kern w:val="18"/>
                <w:sz w:val="21"/>
                <w:szCs w:val="21"/>
              </w:rPr>
              <w:t>了解并学会运用以下语法：</w:t>
            </w:r>
            <w:r>
              <w:rPr>
                <w:rFonts w:eastAsia="楷体_GB2312"/>
                <w:bCs/>
                <w:kern w:val="18"/>
                <w:sz w:val="21"/>
                <w:szCs w:val="21"/>
              </w:rPr>
              <w:t xml:space="preserve"> </w:t>
            </w:r>
          </w:p>
          <w:p>
            <w:pPr>
              <w:ind w:left="480" w:hanging="420" w:hangingChars="200"/>
              <w:rPr>
                <w:rFonts w:hint="eastAsia" w:eastAsia="楷体_GB2312"/>
                <w:bCs/>
                <w:kern w:val="18"/>
                <w:sz w:val="21"/>
                <w:szCs w:val="21"/>
              </w:rPr>
            </w:pPr>
            <w:r>
              <w:rPr>
                <w:rFonts w:eastAsia="楷体_GB2312"/>
                <w:bCs/>
                <w:kern w:val="18"/>
                <w:sz w:val="21"/>
                <w:szCs w:val="21"/>
                <w:lang w:val="fr-FR"/>
              </w:rPr>
              <w:t xml:space="preserve">  </w:t>
            </w:r>
            <w:r>
              <w:rPr>
                <w:rFonts w:hint="eastAsia" w:eastAsia="楷体_GB2312"/>
                <w:bCs/>
                <w:kern w:val="18"/>
                <w:sz w:val="21"/>
                <w:szCs w:val="21"/>
                <w:lang w:val="fr-FR"/>
              </w:rPr>
              <w:t xml:space="preserve">  To-infinitive        Bare infinitive        Verb-ing   Verb-ed       </w:t>
            </w:r>
            <w:r>
              <w:rPr>
                <w:rFonts w:hint="eastAsia" w:eastAsia="楷体_GB2312"/>
                <w:bCs/>
                <w:kern w:val="18"/>
                <w:sz w:val="21"/>
                <w:szCs w:val="21"/>
              </w:rPr>
              <w:t xml:space="preserve">Past and future tenses     </w:t>
            </w:r>
          </w:p>
          <w:p>
            <w:pPr>
              <w:ind w:firstLine="420" w:firstLineChars="200"/>
              <w:rPr>
                <w:rFonts w:hint="eastAsia" w:eastAsia="楷体_GB2312"/>
                <w:bCs/>
                <w:kern w:val="18"/>
                <w:sz w:val="21"/>
                <w:szCs w:val="21"/>
                <w:lang w:val="fr-FR"/>
              </w:rPr>
            </w:pPr>
            <w:r>
              <w:rPr>
                <w:rFonts w:hint="eastAsia" w:eastAsia="楷体_GB2312"/>
                <w:bCs/>
                <w:kern w:val="18"/>
                <w:sz w:val="21"/>
                <w:szCs w:val="21"/>
              </w:rPr>
              <w:t>Unreal conditionals   Present tenses</w:t>
            </w:r>
          </w:p>
          <w:p>
            <w:pPr>
              <w:numPr>
                <w:ilvl w:val="0"/>
                <w:numId w:val="0"/>
              </w:numPr>
              <w:rPr>
                <w:rFonts w:eastAsia="仿宋_GB2312"/>
                <w:b/>
                <w:sz w:val="21"/>
                <w:szCs w:val="21"/>
              </w:rPr>
            </w:pPr>
            <w:r>
              <w:rPr>
                <w:rFonts w:hint="eastAsia" w:eastAsia="仿宋_GB2312"/>
                <w:b/>
                <w:sz w:val="21"/>
                <w:szCs w:val="21"/>
                <w:lang w:eastAsia="zh-CN"/>
              </w:rPr>
              <w:t>二、思路</w:t>
            </w:r>
          </w:p>
          <w:p>
            <w:pPr>
              <w:numPr>
                <w:ilvl w:val="0"/>
                <w:numId w:val="2"/>
              </w:numPr>
              <w:ind w:left="0"/>
              <w:rPr>
                <w:rFonts w:eastAsia="仿宋_GB2312"/>
                <w:b/>
                <w:sz w:val="21"/>
                <w:szCs w:val="21"/>
              </w:rPr>
            </w:pPr>
            <w:r>
              <w:rPr>
                <w:rFonts w:hint="eastAsia" w:eastAsia="仿宋_GB2312"/>
                <w:b/>
                <w:sz w:val="21"/>
                <w:szCs w:val="21"/>
              </w:rPr>
              <w:t>重视课堂效率</w:t>
            </w:r>
          </w:p>
          <w:p>
            <w:pPr>
              <w:ind w:left="0"/>
              <w:rPr>
                <w:rFonts w:eastAsia="仿宋_GB2312"/>
                <w:b w:val="0"/>
                <w:bCs/>
                <w:sz w:val="21"/>
                <w:szCs w:val="21"/>
              </w:rPr>
            </w:pPr>
            <w:r>
              <w:rPr>
                <w:rFonts w:hint="eastAsia" w:eastAsia="仿宋_GB2312"/>
                <w:b w:val="0"/>
                <w:bCs/>
                <w:sz w:val="21"/>
                <w:szCs w:val="21"/>
              </w:rPr>
              <w:t>本学期备课组强调课堂的有效性和吸引力。备课时重视课堂设计的落实，做好课文删减的工作。提高效率，重视语言思维的培养及能力的提高。</w:t>
            </w:r>
          </w:p>
          <w:p>
            <w:pPr>
              <w:ind w:left="303" w:hanging="310" w:hangingChars="147"/>
              <w:rPr>
                <w:rFonts w:eastAsia="仿宋_GB2312"/>
                <w:b/>
                <w:sz w:val="21"/>
                <w:szCs w:val="21"/>
              </w:rPr>
            </w:pPr>
            <w:r>
              <w:rPr>
                <w:rFonts w:hint="eastAsia" w:eastAsia="仿宋_GB2312"/>
                <w:b/>
                <w:sz w:val="21"/>
                <w:szCs w:val="21"/>
              </w:rPr>
              <w:t>2. 教学中努力做好以下几点</w:t>
            </w:r>
          </w:p>
          <w:p>
            <w:pPr>
              <w:rPr>
                <w:rFonts w:ascii="楷体_GB2312" w:eastAsia="仿宋_GB2312"/>
                <w:b/>
                <w:sz w:val="21"/>
                <w:szCs w:val="21"/>
              </w:rPr>
            </w:pPr>
            <w:r>
              <w:rPr>
                <w:rFonts w:hint="eastAsia" w:ascii="楷体_GB2312" w:eastAsia="仿宋_GB2312"/>
                <w:b/>
                <w:sz w:val="21"/>
                <w:szCs w:val="21"/>
              </w:rPr>
              <w:t>1)注重基础知识积累 。</w:t>
            </w:r>
          </w:p>
          <w:p>
            <w:pPr>
              <w:ind w:firstLine="315" w:firstLineChars="150"/>
              <w:rPr>
                <w:rFonts w:hint="eastAsia" w:eastAsia="仿宋_GB2312"/>
                <w:b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  <w:lang w:eastAsia="zh-CN"/>
              </w:rPr>
              <w:t>基础知识是能力之源</w:t>
            </w:r>
            <w:r>
              <w:rPr>
                <w:rFonts w:hint="eastAsia" w:eastAsia="仿宋_GB2312"/>
                <w:sz w:val="21"/>
                <w:szCs w:val="21"/>
              </w:rPr>
              <w:t>。在日常教学中，要立足课本，积累知识，夯实基础。要求备课组统一</w:t>
            </w:r>
            <w:r>
              <w:rPr>
                <w:rFonts w:hint="eastAsia" w:eastAsia="仿宋_GB2312"/>
                <w:b/>
                <w:sz w:val="21"/>
                <w:szCs w:val="21"/>
              </w:rPr>
              <w:t>做到：词汇句型天天</w:t>
            </w:r>
            <w:r>
              <w:rPr>
                <w:rFonts w:hint="eastAsia" w:eastAsia="仿宋_GB2312"/>
                <w:b/>
                <w:sz w:val="21"/>
                <w:szCs w:val="21"/>
                <w:lang w:eastAsia="zh-CN"/>
              </w:rPr>
              <w:t>记、周周测，并在考试中加大副词汇的考查力度。</w:t>
            </w:r>
          </w:p>
          <w:p>
            <w:pPr>
              <w:spacing w:line="240" w:lineRule="auto"/>
              <w:rPr>
                <w:rFonts w:hint="eastAsia" w:ascii="楷体_GB2312" w:eastAsia="仿宋_GB2312"/>
                <w:b/>
                <w:sz w:val="21"/>
                <w:szCs w:val="21"/>
              </w:rPr>
            </w:pPr>
            <w:r>
              <w:rPr>
                <w:rFonts w:hint="eastAsia" w:eastAsia="仿宋_GB2312"/>
                <w:b/>
                <w:sz w:val="21"/>
                <w:szCs w:val="21"/>
                <w:lang w:val="en-US" w:eastAsia="zh-CN"/>
              </w:rPr>
              <w:t>2）</w:t>
            </w:r>
            <w:r>
              <w:rPr>
                <w:rFonts w:hint="eastAsia" w:ascii="楷体_GB2312" w:eastAsia="仿宋_GB2312"/>
                <w:b/>
                <w:sz w:val="21"/>
                <w:szCs w:val="21"/>
              </w:rPr>
              <w:t>培养良好的学习习惯。</w:t>
            </w:r>
          </w:p>
          <w:p>
            <w:pPr>
              <w:ind w:firstLine="420" w:firstLineChars="200"/>
              <w:rPr>
                <w:rFonts w:hint="eastAsia" w:ascii="楷体_GB2312" w:eastAsia="仿宋_GB2312"/>
                <w:b/>
                <w:sz w:val="21"/>
                <w:szCs w:val="21"/>
                <w:lang w:eastAsia="zh-CN"/>
              </w:rPr>
            </w:pPr>
            <w:r>
              <w:rPr>
                <w:rFonts w:hint="eastAsia" w:eastAsia="仿宋_GB2312"/>
                <w:sz w:val="21"/>
                <w:szCs w:val="21"/>
              </w:rPr>
              <w:t>重点抓：大声朗读、听写、拼写的规范、书面整洁、勤查词典等。</w:t>
            </w:r>
            <w:r>
              <w:rPr>
                <w:rFonts w:hint="eastAsia" w:eastAsia="仿宋_GB2312"/>
                <w:sz w:val="21"/>
                <w:szCs w:val="21"/>
                <w:lang w:eastAsia="zh-CN"/>
              </w:rPr>
              <w:t>配合年级的练字活动，本期练字，除了规范还要训练写字速度。每次练字年级统一发放印好的练习活页纸。书写的内容聚焦已学过的单词、词块、句型、美文等。要求学生坚持每天课外阅读</w:t>
            </w: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800词（2-3篇短文），</w:t>
            </w:r>
            <w:r>
              <w:rPr>
                <w:rFonts w:hint="eastAsia" w:eastAsia="仿宋_GB2312"/>
                <w:b/>
                <w:sz w:val="21"/>
                <w:szCs w:val="21"/>
              </w:rPr>
              <w:t>每周检查一次。</w:t>
            </w:r>
            <w:r>
              <w:rPr>
                <w:rFonts w:hint="eastAsia" w:ascii="楷体_GB2312" w:eastAsia="仿宋_GB2312"/>
                <w:b/>
                <w:sz w:val="21"/>
                <w:szCs w:val="21"/>
                <w:lang w:eastAsia="zh-CN"/>
              </w:rPr>
              <w:t>作为形成性评价的依据之一。</w:t>
            </w:r>
          </w:p>
          <w:p>
            <w:pPr>
              <w:rPr>
                <w:rFonts w:ascii="楷体_GB2312" w:eastAsia="仿宋_GB2312"/>
                <w:b/>
                <w:sz w:val="21"/>
                <w:szCs w:val="21"/>
              </w:rPr>
            </w:pPr>
            <w:r>
              <w:rPr>
                <w:rFonts w:hint="eastAsia" w:ascii="楷体_GB2312" w:eastAsia="仿宋_GB2312"/>
                <w:b/>
                <w:sz w:val="21"/>
                <w:szCs w:val="21"/>
              </w:rPr>
              <w:t xml:space="preserve">3) </w:t>
            </w:r>
            <w:r>
              <w:rPr>
                <w:rFonts w:hint="eastAsia" w:ascii="楷体_GB2312" w:eastAsia="仿宋_GB2312"/>
                <w:b/>
                <w:sz w:val="21"/>
                <w:szCs w:val="21"/>
                <w:lang w:eastAsia="zh-CN"/>
              </w:rPr>
              <w:t>强调</w:t>
            </w:r>
            <w:r>
              <w:rPr>
                <w:rFonts w:hint="eastAsia" w:ascii="楷体_GB2312" w:eastAsia="仿宋_GB2312"/>
                <w:b/>
                <w:sz w:val="21"/>
                <w:szCs w:val="21"/>
              </w:rPr>
              <w:t xml:space="preserve">因材施教 </w:t>
            </w:r>
          </w:p>
          <w:p>
            <w:pPr>
              <w:ind w:firstLine="315" w:firstLineChars="150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 w:eastAsia="仿宋_GB2312"/>
                <w:sz w:val="21"/>
                <w:szCs w:val="21"/>
                <w:lang w:eastAsia="zh-CN"/>
              </w:rPr>
              <w:t>除了备教材，更重要的是备学生，</w:t>
            </w:r>
            <w:r>
              <w:rPr>
                <w:rFonts w:hint="eastAsia" w:eastAsia="仿宋_GB2312"/>
                <w:sz w:val="21"/>
                <w:szCs w:val="21"/>
              </w:rPr>
              <w:t>让</w:t>
            </w:r>
            <w:r>
              <w:rPr>
                <w:rFonts w:hint="eastAsia" w:eastAsia="仿宋_GB2312"/>
                <w:sz w:val="21"/>
                <w:szCs w:val="21"/>
                <w:lang w:eastAsia="zh-CN"/>
              </w:rPr>
              <w:t>不同层次的学生</w:t>
            </w:r>
            <w:r>
              <w:rPr>
                <w:rFonts w:hint="eastAsia" w:eastAsia="仿宋_GB2312"/>
                <w:sz w:val="21"/>
                <w:szCs w:val="21"/>
              </w:rPr>
              <w:t>都能</w:t>
            </w:r>
            <w:r>
              <w:rPr>
                <w:rFonts w:hint="eastAsia" w:eastAsia="仿宋_GB2312"/>
                <w:sz w:val="21"/>
                <w:szCs w:val="21"/>
                <w:lang w:eastAsia="zh-CN"/>
              </w:rPr>
              <w:t>参与</w:t>
            </w:r>
            <w:r>
              <w:rPr>
                <w:rFonts w:hint="eastAsia" w:eastAsia="仿宋_GB2312"/>
                <w:sz w:val="21"/>
                <w:szCs w:val="21"/>
              </w:rPr>
              <w:t>活动</w:t>
            </w:r>
            <w:r>
              <w:rPr>
                <w:rFonts w:hint="eastAsia" w:eastAsia="仿宋_GB2312"/>
                <w:sz w:val="21"/>
                <w:szCs w:val="21"/>
                <w:lang w:eastAsia="zh-CN"/>
              </w:rPr>
              <w:t>中</w:t>
            </w:r>
            <w:r>
              <w:rPr>
                <w:rFonts w:hint="eastAsia" w:eastAsia="仿宋_GB2312"/>
                <w:sz w:val="21"/>
                <w:szCs w:val="21"/>
              </w:rPr>
              <w:t>，都有事情可做</w:t>
            </w:r>
            <w:r>
              <w:rPr>
                <w:rFonts w:hint="eastAsia" w:eastAsia="仿宋_GB2312"/>
                <w:sz w:val="21"/>
                <w:szCs w:val="21"/>
                <w:lang w:eastAsia="zh-CN"/>
              </w:rPr>
              <w:t>有收获</w:t>
            </w:r>
            <w:r>
              <w:rPr>
                <w:rFonts w:hint="eastAsia" w:eastAsia="仿宋_GB2312"/>
                <w:sz w:val="21"/>
                <w:szCs w:val="21"/>
              </w:rPr>
              <w:t>。</w:t>
            </w:r>
            <w:r>
              <w:rPr>
                <w:rFonts w:hint="eastAsia" w:eastAsia="仿宋_GB2312"/>
                <w:sz w:val="21"/>
                <w:szCs w:val="21"/>
                <w:lang w:eastAsia="zh-CN"/>
              </w:rPr>
              <w:t>所有教师都要注意培养本班的英语拔尖人才，</w:t>
            </w:r>
          </w:p>
          <w:p>
            <w:pPr>
              <w:pStyle w:val="5"/>
              <w:numPr>
                <w:ilvl w:val="0"/>
                <w:numId w:val="3"/>
              </w:numPr>
              <w:ind w:firstLineChars="0"/>
              <w:rPr>
                <w:rFonts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eastAsia="仿宋_GB2312"/>
                <w:b/>
                <w:bCs/>
                <w:sz w:val="21"/>
                <w:szCs w:val="21"/>
                <w:lang w:eastAsia="zh-CN"/>
              </w:rPr>
              <w:t>重视</w:t>
            </w:r>
            <w:r>
              <w:rPr>
                <w:rFonts w:hint="eastAsia" w:eastAsia="仿宋_GB2312"/>
                <w:b/>
                <w:bCs/>
                <w:sz w:val="21"/>
                <w:szCs w:val="21"/>
              </w:rPr>
              <w:t>作文教学</w:t>
            </w:r>
          </w:p>
          <w:p>
            <w:pPr>
              <w:ind w:left="0"/>
              <w:rPr>
                <w:rFonts w:hint="eastAsia"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 xml:space="preserve"> </w:t>
            </w: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 xml:space="preserve">  落实</w:t>
            </w:r>
            <w:r>
              <w:rPr>
                <w:rFonts w:hint="eastAsia" w:eastAsia="仿宋_GB2312"/>
                <w:sz w:val="21"/>
                <w:szCs w:val="21"/>
              </w:rPr>
              <w:t>Task的写作</w:t>
            </w:r>
            <w:r>
              <w:rPr>
                <w:rFonts w:hint="eastAsia" w:eastAsia="仿宋_GB2312"/>
                <w:sz w:val="21"/>
                <w:szCs w:val="21"/>
                <w:lang w:eastAsia="zh-CN"/>
              </w:rPr>
              <w:t>教学，不走形式，尽量</w:t>
            </w:r>
            <w:r>
              <w:rPr>
                <w:rFonts w:hint="eastAsia" w:eastAsia="仿宋_GB2312"/>
                <w:sz w:val="21"/>
                <w:szCs w:val="21"/>
              </w:rPr>
              <w:t>落实</w:t>
            </w:r>
            <w:r>
              <w:rPr>
                <w:rFonts w:hint="eastAsia" w:eastAsia="仿宋_GB2312"/>
                <w:sz w:val="21"/>
                <w:szCs w:val="21"/>
                <w:lang w:eastAsia="zh-CN"/>
              </w:rPr>
              <w:t>在</w:t>
            </w:r>
            <w:r>
              <w:rPr>
                <w:rFonts w:hint="eastAsia" w:eastAsia="仿宋_GB2312"/>
                <w:sz w:val="21"/>
                <w:szCs w:val="21"/>
              </w:rPr>
              <w:t>课堂</w:t>
            </w:r>
            <w:r>
              <w:rPr>
                <w:rFonts w:hint="eastAsia" w:eastAsia="仿宋_GB2312"/>
                <w:sz w:val="21"/>
                <w:szCs w:val="21"/>
                <w:lang w:eastAsia="zh-CN"/>
              </w:rPr>
              <w:t>上完成</w:t>
            </w:r>
            <w:r>
              <w:rPr>
                <w:rFonts w:hint="eastAsia" w:eastAsia="仿宋_GB2312"/>
                <w:sz w:val="21"/>
                <w:szCs w:val="21"/>
              </w:rPr>
              <w:t>。</w:t>
            </w:r>
            <w:r>
              <w:rPr>
                <w:rFonts w:hint="eastAsia" w:eastAsia="仿宋_GB2312"/>
                <w:sz w:val="21"/>
                <w:szCs w:val="21"/>
                <w:lang w:eastAsia="zh-CN"/>
              </w:rPr>
              <w:t>建议用</w:t>
            </w:r>
            <w:r>
              <w:rPr>
                <w:rFonts w:hint="eastAsia" w:eastAsia="仿宋_GB2312"/>
                <w:sz w:val="21"/>
                <w:szCs w:val="21"/>
              </w:rPr>
              <w:t>过程化写作理论</w:t>
            </w:r>
            <w:r>
              <w:rPr>
                <w:rFonts w:hint="eastAsia" w:eastAsia="仿宋_GB2312"/>
                <w:sz w:val="21"/>
                <w:szCs w:val="21"/>
                <w:lang w:eastAsia="zh-CN"/>
              </w:rPr>
              <w:t>指导写作教学</w:t>
            </w:r>
            <w:r>
              <w:rPr>
                <w:rFonts w:hint="eastAsia" w:eastAsia="仿宋_GB2312"/>
                <w:sz w:val="21"/>
                <w:szCs w:val="21"/>
              </w:rPr>
              <w:t>。</w:t>
            </w:r>
          </w:p>
          <w:p>
            <w:pPr>
              <w:ind w:left="0"/>
              <w:rPr>
                <w:rFonts w:hint="eastAsia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sz w:val="21"/>
                <w:szCs w:val="21"/>
                <w:lang w:eastAsia="zh-CN"/>
              </w:rPr>
              <w:t>充分利用批改网平台的智慧课堂写作空间，对学生进行系统的写作指导。结合所学内容每</w:t>
            </w: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2周布置一次平台写作任务，评出优胜奖20名，印出优秀作文在学生中传阅。初步构建2017级学生英语写作数据库。全期联合批改网举行一次英语作文大赛。</w:t>
            </w:r>
          </w:p>
          <w:p>
            <w:pPr>
              <w:ind w:left="0"/>
              <w:rPr>
                <w:rFonts w:eastAsia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楷体_GB2312" w:eastAsia="仿宋_GB2312"/>
                <w:b w:val="0"/>
                <w:bCs/>
                <w:sz w:val="21"/>
                <w:szCs w:val="21"/>
              </w:rPr>
              <w:t xml:space="preserve">5）能力培养 </w:t>
            </w:r>
            <w:r>
              <w:rPr>
                <w:rFonts w:hint="eastAsia" w:eastAsia="仿宋_GB2312"/>
                <w:b w:val="0"/>
                <w:bCs/>
                <w:sz w:val="21"/>
                <w:szCs w:val="21"/>
              </w:rPr>
              <w:t xml:space="preserve"> </w:t>
            </w:r>
          </w:p>
          <w:p>
            <w:pPr>
              <w:ind w:firstLine="420" w:firstLineChars="200"/>
              <w:rPr>
                <w:rFonts w:hint="eastAsia"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在注重夯实基础知识尤其是基础词汇和基础语法的同时，还要努力培养学生运用英语进行思维的能力、运用英语解决实际问题的能力。要培养他们识记词汇的能力、阅读的能力、做题的能力、交际的能力等等。同时，每个老师都要鼓励本班学生积极参加如：全国创新英语大赛、全国英语技能大赛、 以及校园英语之星大赛等等。</w:t>
            </w:r>
          </w:p>
          <w:p>
            <w:pPr>
              <w:numPr>
                <w:ilvl w:val="0"/>
                <w:numId w:val="3"/>
              </w:numPr>
              <w:ind w:left="360" w:leftChars="0" w:hanging="360" w:firstLineChars="0"/>
              <w:rPr>
                <w:rFonts w:hint="eastAsia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精心上好选修课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 xml:space="preserve">    凡开设承担了选修课程的老师，要尽心备课，写好教案。积极参加学校优秀选修课程录像课比赛。</w:t>
            </w:r>
          </w:p>
          <w:p>
            <w:pPr>
              <w:numPr>
                <w:ilvl w:val="0"/>
                <w:numId w:val="3"/>
              </w:numPr>
              <w:ind w:left="360" w:leftChars="0" w:hanging="360" w:firstLineChars="0"/>
              <w:rPr>
                <w:rFonts w:hint="eastAsia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落实好年级组布置的培优工作。具体由陈春华老师负责总体规划、梅宏娟和丁良老师负责培训资料的收集与撰写。欢迎其他组员老师奉献智慧。</w:t>
            </w:r>
          </w:p>
          <w:p>
            <w:pPr>
              <w:numPr>
                <w:ilvl w:val="0"/>
                <w:numId w:val="3"/>
              </w:numPr>
              <w:ind w:left="360" w:leftChars="0" w:hanging="360" w:firstLineChars="0"/>
              <w:rPr>
                <w:rFonts w:hint="eastAsia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提高学生的视听说能力</w:t>
            </w:r>
          </w:p>
          <w:p>
            <w:pPr>
              <w:numPr>
                <w:ilvl w:val="0"/>
                <w:numId w:val="0"/>
              </w:numPr>
              <w:ind w:leftChars="0" w:firstLine="420"/>
              <w:rPr>
                <w:rFonts w:hint="eastAsia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组织好周六早自习的听力训练活动。上好Viewing lesson。落实限时阅读速度训练。</w:t>
            </w:r>
          </w:p>
          <w:p>
            <w:pPr>
              <w:numPr>
                <w:ilvl w:val="0"/>
                <w:numId w:val="3"/>
              </w:numPr>
              <w:ind w:left="360" w:leftChars="0" w:hanging="360" w:firstLineChars="0"/>
              <w:rPr>
                <w:rFonts w:hint="eastAsia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全体同仁同心同德、将团结、讲奉献、步调统一（进度、作业、资料、考试）。</w:t>
            </w:r>
          </w:p>
          <w:p>
            <w:r>
              <w:rPr>
                <w:rFonts w:hint="eastAsia" w:eastAsia="仿宋_GB2312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03" w:type="dxa"/>
            <w:vMerge w:val="restart"/>
            <w:vAlign w:val="center"/>
          </w:tcPr>
          <w:p>
            <w:pPr>
              <w:ind w:left="0"/>
              <w:rPr>
                <w:rFonts w:ascii="宋体" w:hAnsi="宋体"/>
                <w:b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教</w:t>
            </w:r>
          </w:p>
          <w:p>
            <w:pPr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学</w:t>
            </w:r>
          </w:p>
          <w:p>
            <w:pPr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进</w:t>
            </w:r>
          </w:p>
          <w:p>
            <w:pPr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度</w:t>
            </w:r>
          </w:p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周次</w:t>
            </w:r>
          </w:p>
        </w:tc>
        <w:tc>
          <w:tcPr>
            <w:tcW w:w="3192" w:type="dxa"/>
            <w:gridSpan w:val="2"/>
            <w:vAlign w:val="center"/>
          </w:tcPr>
          <w:p>
            <w:pPr>
              <w:ind w:firstLine="632" w:firstLineChars="300"/>
              <w:rPr>
                <w:rFonts w:ascii="宋体" w:hAnsi="宋体" w:eastAsia="仿宋_GB2312"/>
                <w:b/>
                <w:sz w:val="21"/>
                <w:szCs w:val="21"/>
              </w:rPr>
            </w:pPr>
            <w:r>
              <w:rPr>
                <w:rFonts w:hint="eastAsia" w:ascii="宋体" w:hAnsi="宋体" w:eastAsia="仿宋_GB2312"/>
                <w:b/>
                <w:sz w:val="21"/>
                <w:szCs w:val="21"/>
              </w:rPr>
              <w:t>教学内容</w:t>
            </w:r>
            <w:r>
              <w:rPr>
                <w:rFonts w:hint="eastAsia" w:ascii="宋体" w:hAnsi="宋体" w:eastAsia="仿宋_GB2312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仿宋_GB2312"/>
                <w:b/>
                <w:sz w:val="21"/>
                <w:szCs w:val="21"/>
              </w:rPr>
              <w:t xml:space="preserve"> </w:t>
            </w:r>
          </w:p>
        </w:tc>
        <w:tc>
          <w:tcPr>
            <w:tcW w:w="1128" w:type="dxa"/>
            <w:vAlign w:val="center"/>
          </w:tcPr>
          <w:p>
            <w:pPr>
              <w:ind w:firstLine="211" w:firstLineChars="100"/>
              <w:jc w:val="center"/>
              <w:rPr>
                <w:rFonts w:ascii="宋体" w:hAnsi="宋体" w:eastAsia="仿宋_GB2312"/>
                <w:b/>
                <w:sz w:val="21"/>
                <w:szCs w:val="21"/>
              </w:rPr>
            </w:pPr>
            <w:r>
              <w:rPr>
                <w:rFonts w:hint="eastAsia" w:ascii="宋体" w:hAnsi="宋体" w:eastAsia="仿宋_GB2312"/>
                <w:b/>
                <w:sz w:val="21"/>
                <w:szCs w:val="21"/>
              </w:rPr>
              <w:t>课时</w:t>
            </w:r>
          </w:p>
        </w:tc>
        <w:tc>
          <w:tcPr>
            <w:tcW w:w="3734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eastAsia="zh-CN"/>
              </w:rPr>
              <w:t>各单元</w:t>
            </w:r>
            <w:r>
              <w:rPr>
                <w:rFonts w:hint="eastAsia" w:ascii="宋体" w:hAnsi="宋体"/>
                <w:b/>
                <w:sz w:val="21"/>
                <w:szCs w:val="21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603" w:type="dxa"/>
            <w:vMerge w:val="continue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/>
              <w:jc w:val="center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1-2</w:t>
            </w:r>
          </w:p>
        </w:tc>
        <w:tc>
          <w:tcPr>
            <w:tcW w:w="31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M5U2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hAnsi="华文中宋" w:eastAsia="楷体_GB2312"/>
                <w:sz w:val="21"/>
                <w:szCs w:val="21"/>
              </w:rPr>
              <w:t xml:space="preserve">12 </w:t>
            </w:r>
          </w:p>
        </w:tc>
        <w:tc>
          <w:tcPr>
            <w:tcW w:w="37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bottom"/>
              <w:outlineLvl w:val="9"/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 xml:space="preserve">1 R:丹+亭 G:剑+恋 T:梅+笑 P:峰+新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textAlignment w:val="bottom"/>
              <w:outlineLvl w:val="9"/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2 R:良+芸 G:华+鲜 T:丹+亭 P:剑+恋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textAlignment w:val="bottom"/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3 R:梅+笑 G:峰+新 T:良+芸 P:华+鲜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textAlignment w:val="bottom"/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4 R:丹+亭 G:剑+恋 T:梅+笑 P:峰+新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textAlignment w:val="bottom"/>
              <w:rPr>
                <w:rFonts w:hint="eastAsia" w:eastAsia="楷体_GB2312"/>
                <w:lang w:val="en-US" w:eastAsia="zh-CN"/>
              </w:rPr>
            </w:pP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5 R:</w:t>
            </w:r>
            <w:r>
              <w:rPr>
                <w:rFonts w:hint="eastAsia" w:ascii="楷体_GB2312" w:eastAsia="楷体_GB2312"/>
                <w:sz w:val="21"/>
                <w:szCs w:val="21"/>
              </w:rPr>
              <w:t>华</w:t>
            </w: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+鲜 G:良+芸 T:丹+亭 P:剑+恋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textAlignment w:val="bottom"/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textAlignment w:val="bottom"/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textAlignment w:val="bottom"/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6 R:峰+新 G:梅+笑 T:良+芸 P:丹+亭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bottom"/>
              <w:outlineLvl w:val="9"/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7 R:华+鲜 G:剑+恋 T:峰+新 P:丹+亭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bottom"/>
              <w:outlineLvl w:val="9"/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8 R:良+芸 G:丹+亭 T:华+鲜P:梅+笑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textAlignment w:val="bottom"/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9 R:峰+新 G:梅+笑 T:良+芸 P:剑+恋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textAlignment w:val="bottom"/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10 R:丹+亭 G:剑+恋 T:梅+笑 P:华+鲜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textAlignment w:val="bottom"/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3" w:type="dxa"/>
            <w:vMerge w:val="continue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/>
              <w:jc w:val="center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3-4</w:t>
            </w:r>
          </w:p>
        </w:tc>
        <w:tc>
          <w:tcPr>
            <w:tcW w:w="31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 w:firstLine="420" w:firstLineChars="200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M5U3 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/>
              <w:jc w:val="center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12</w:t>
            </w:r>
          </w:p>
        </w:tc>
        <w:tc>
          <w:tcPr>
            <w:tcW w:w="373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03" w:type="dxa"/>
            <w:vMerge w:val="continue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/>
              <w:jc w:val="center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4-5</w:t>
            </w:r>
          </w:p>
        </w:tc>
        <w:tc>
          <w:tcPr>
            <w:tcW w:w="31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 w:firstLine="420" w:firstLineChars="200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M6U1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/>
              <w:jc w:val="center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12</w:t>
            </w:r>
          </w:p>
        </w:tc>
        <w:tc>
          <w:tcPr>
            <w:tcW w:w="373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03" w:type="dxa"/>
            <w:vMerge w:val="continue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/>
              <w:jc w:val="center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6-7</w:t>
            </w:r>
          </w:p>
        </w:tc>
        <w:tc>
          <w:tcPr>
            <w:tcW w:w="31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 w:firstLine="420" w:firstLineChars="200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M6U2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/>
              <w:jc w:val="center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12</w:t>
            </w:r>
          </w:p>
        </w:tc>
        <w:tc>
          <w:tcPr>
            <w:tcW w:w="373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603" w:type="dxa"/>
            <w:vMerge w:val="continue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/>
              <w:jc w:val="center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8-9</w:t>
            </w:r>
          </w:p>
        </w:tc>
        <w:tc>
          <w:tcPr>
            <w:tcW w:w="31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 w:firstLine="420" w:firstLineChars="200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M6U3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/>
              <w:jc w:val="center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12</w:t>
            </w:r>
          </w:p>
        </w:tc>
        <w:tc>
          <w:tcPr>
            <w:tcW w:w="373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03" w:type="dxa"/>
            <w:vMerge w:val="continue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 w:firstLine="105" w:firstLineChars="50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 xml:space="preserve">    10</w:t>
            </w:r>
          </w:p>
        </w:tc>
        <w:tc>
          <w:tcPr>
            <w:tcW w:w="31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bottom"/>
              <w:outlineLvl w:val="9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段考复习和段考/模考及总结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bottom"/>
              <w:outlineLvl w:val="9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备注：期中考试11月3-5号3天）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ottom"/>
              <w:outlineLvl w:val="9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/>
              <w:jc w:val="center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373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03" w:type="dxa"/>
            <w:vMerge w:val="continue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 w:firstLine="420" w:firstLineChars="200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11-12</w:t>
            </w:r>
          </w:p>
        </w:tc>
        <w:tc>
          <w:tcPr>
            <w:tcW w:w="31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 w:firstLine="420" w:firstLineChars="200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M6U4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/>
              <w:jc w:val="center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12</w:t>
            </w:r>
          </w:p>
        </w:tc>
        <w:tc>
          <w:tcPr>
            <w:tcW w:w="373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03" w:type="dxa"/>
            <w:vMerge w:val="continue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 w:firstLine="420" w:firstLineChars="200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13-14</w:t>
            </w:r>
          </w:p>
        </w:tc>
        <w:tc>
          <w:tcPr>
            <w:tcW w:w="31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 w:firstLine="420" w:firstLineChars="200"/>
              <w:textAlignment w:val="bottom"/>
              <w:outlineLvl w:val="9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M7U1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/>
              <w:jc w:val="center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12</w:t>
            </w:r>
          </w:p>
        </w:tc>
        <w:tc>
          <w:tcPr>
            <w:tcW w:w="373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03" w:type="dxa"/>
            <w:vMerge w:val="continue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 w:firstLine="420" w:firstLineChars="200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15-16</w:t>
            </w:r>
          </w:p>
        </w:tc>
        <w:tc>
          <w:tcPr>
            <w:tcW w:w="31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 w:firstLine="420" w:firstLineChars="200"/>
              <w:textAlignment w:val="bottom"/>
              <w:outlineLvl w:val="9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M7U2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/>
              <w:jc w:val="center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12</w:t>
            </w:r>
          </w:p>
        </w:tc>
        <w:tc>
          <w:tcPr>
            <w:tcW w:w="373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603" w:type="dxa"/>
            <w:vMerge w:val="continue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 w:firstLine="420" w:firstLineChars="200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17-18</w:t>
            </w:r>
          </w:p>
        </w:tc>
        <w:tc>
          <w:tcPr>
            <w:tcW w:w="31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 w:firstLine="420" w:firstLineChars="200"/>
              <w:textAlignment w:val="bottom"/>
              <w:outlineLvl w:val="9"/>
            </w:pPr>
            <w:r>
              <w:rPr>
                <w:rFonts w:hint="eastAsia"/>
                <w:sz w:val="21"/>
                <w:szCs w:val="21"/>
              </w:rPr>
              <w:t>M7U3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/>
              <w:jc w:val="center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12</w:t>
            </w:r>
          </w:p>
        </w:tc>
        <w:tc>
          <w:tcPr>
            <w:tcW w:w="373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603" w:type="dxa"/>
            <w:vMerge w:val="continue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 w:firstLine="420" w:firstLineChars="200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19-20</w:t>
            </w:r>
          </w:p>
        </w:tc>
        <w:tc>
          <w:tcPr>
            <w:tcW w:w="31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 w:firstLine="420" w:firstLineChars="200"/>
              <w:textAlignment w:val="bottom"/>
              <w:outlineLvl w:val="9"/>
            </w:pPr>
            <w:r>
              <w:rPr>
                <w:rFonts w:hint="eastAsia"/>
                <w:sz w:val="21"/>
                <w:szCs w:val="21"/>
              </w:rPr>
              <w:t>M7U4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/>
              <w:jc w:val="center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12</w:t>
            </w:r>
          </w:p>
        </w:tc>
        <w:tc>
          <w:tcPr>
            <w:tcW w:w="373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603" w:type="dxa"/>
            <w:vMerge w:val="continue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566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" w:leftChars="0"/>
              <w:jc w:val="both"/>
              <w:textAlignment w:val="bottom"/>
              <w:outlineLvl w:val="9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说明：本学期</w:t>
            </w: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20周。</w:t>
            </w:r>
            <w:r>
              <w:rPr>
                <w:rFonts w:hint="eastAsia"/>
                <w:sz w:val="20"/>
                <w:szCs w:val="20"/>
              </w:rPr>
              <w:t>期末考试元月</w:t>
            </w:r>
            <w:r>
              <w:rPr>
                <w:rFonts w:hint="default"/>
                <w:sz w:val="20"/>
                <w:szCs w:val="20"/>
                <w:lang w:val="en-US"/>
              </w:rPr>
              <w:t>15-19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日</w:t>
            </w:r>
          </w:p>
        </w:tc>
        <w:tc>
          <w:tcPr>
            <w:tcW w:w="373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03" w:type="dxa"/>
            <w:vMerge w:val="continue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534" w:type="dxa"/>
            <w:vMerge w:val="restart"/>
            <w:vAlign w:val="center"/>
          </w:tcPr>
          <w:p>
            <w:pPr>
              <w:spacing w:line="300" w:lineRule="exact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1412" w:type="dxa"/>
            <w:gridSpan w:val="2"/>
            <w:vAlign w:val="center"/>
          </w:tcPr>
          <w:p>
            <w:pPr>
              <w:spacing w:line="300" w:lineRule="exact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 xml:space="preserve"> 备课形式</w:t>
            </w:r>
          </w:p>
        </w:tc>
        <w:tc>
          <w:tcPr>
            <w:tcW w:w="7453" w:type="dxa"/>
            <w:gridSpan w:val="3"/>
            <w:vAlign w:val="center"/>
          </w:tcPr>
          <w:p>
            <w:pPr>
              <w:spacing w:line="300" w:lineRule="exact"/>
              <w:ind w:left="248" w:leftChars="18" w:hanging="210" w:hangingChars="100"/>
              <w:rPr>
                <w:rFonts w:hint="eastAsia"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每次备课由</w:t>
            </w: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三</w:t>
            </w:r>
            <w:r>
              <w:rPr>
                <w:rFonts w:hint="eastAsia" w:ascii="楷体_GB2312" w:eastAsia="楷体_GB2312"/>
                <w:sz w:val="21"/>
                <w:szCs w:val="21"/>
              </w:rPr>
              <w:t>部分构成：</w:t>
            </w:r>
          </w:p>
          <w:p>
            <w:pPr>
              <w:numPr>
                <w:ilvl w:val="0"/>
                <w:numId w:val="4"/>
              </w:numPr>
              <w:spacing w:line="300" w:lineRule="exact"/>
              <w:ind w:left="248" w:leftChars="18" w:hanging="210" w:hangingChars="100"/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英语动态分享10分钟。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ind w:leftChars="-82" w:firstLine="1050" w:firstLineChars="500"/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（主讲人或其它老师聊一聊一周来所获悉英语教学等动态。）</w:t>
            </w:r>
          </w:p>
          <w:p>
            <w:pPr>
              <w:spacing w:line="300" w:lineRule="exact"/>
              <w:ind w:left="1050" w:hanging="1050" w:hangingChars="500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2、 备课</w:t>
            </w:r>
            <w:r>
              <w:rPr>
                <w:rFonts w:hint="eastAsia" w:ascii="楷体_GB2312" w:eastAsia="楷体_GB2312"/>
                <w:sz w:val="21"/>
                <w:szCs w:val="21"/>
              </w:rPr>
              <w:t>：</w:t>
            </w: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主讲人分享</w:t>
            </w: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楷体_GB2312" w:eastAsia="楷体_GB2312"/>
                <w:sz w:val="21"/>
                <w:szCs w:val="21"/>
              </w:rPr>
              <w:t xml:space="preserve">分钟单元教材处理意见（组合与删除）+ 重难点 </w:t>
            </w: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+授课方法+活动设计</w:t>
            </w:r>
            <w:r>
              <w:rPr>
                <w:rFonts w:hint="eastAsia" w:ascii="楷体_GB2312" w:eastAsia="楷体_GB2312"/>
                <w:sz w:val="21"/>
                <w:szCs w:val="21"/>
              </w:rPr>
              <w:t xml:space="preserve">   </w:t>
            </w:r>
          </w:p>
          <w:p>
            <w:pPr>
              <w:spacing w:line="300" w:lineRule="exact"/>
              <w:ind w:left="0"/>
              <w:rPr>
                <w:rFonts w:hint="eastAsia" w:ascii="楷体_GB2312" w:eastAsia="楷体_GB2312"/>
                <w:sz w:val="21"/>
                <w:szCs w:val="21"/>
                <w:lang w:eastAsia="zh-CN"/>
              </w:rPr>
            </w:pP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楷体_GB2312" w:eastAsia="楷体_GB2312"/>
                <w:sz w:val="21"/>
                <w:szCs w:val="21"/>
              </w:rPr>
              <w:t xml:space="preserve"> </w:t>
            </w: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组员共同研讨</w:t>
            </w: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楷体_GB2312" w:eastAsia="楷体_GB2312"/>
                <w:sz w:val="21"/>
                <w:szCs w:val="21"/>
              </w:rPr>
              <w:t>0分钟</w:t>
            </w: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。主要聚焦活动设计、开放式问题设计等。</w:t>
            </w:r>
          </w:p>
          <w:p>
            <w:pPr>
              <w:spacing w:line="300" w:lineRule="exact"/>
              <w:ind w:left="35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要求：</w:t>
            </w: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两人同课异构。</w:t>
            </w:r>
            <w:r>
              <w:rPr>
                <w:rFonts w:hint="eastAsia" w:ascii="楷体_GB2312" w:eastAsia="楷体_GB2312"/>
                <w:sz w:val="21"/>
                <w:szCs w:val="21"/>
              </w:rPr>
              <w:t>准备充分、</w:t>
            </w: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人人发言、贡献智慧、以求</w:t>
            </w:r>
            <w:r>
              <w:rPr>
                <w:rFonts w:hint="eastAsia" w:ascii="楷体_GB2312" w:eastAsia="楷体_GB2312"/>
                <w:sz w:val="21"/>
                <w:szCs w:val="21"/>
              </w:rPr>
              <w:t>集思广益，互相学习，共同进步。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03" w:type="dxa"/>
            <w:vMerge w:val="continue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spacing w:line="300" w:lineRule="exact"/>
              <w:ind w:left="0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1412" w:type="dxa"/>
            <w:gridSpan w:val="2"/>
            <w:vAlign w:val="center"/>
          </w:tcPr>
          <w:p>
            <w:pPr>
              <w:spacing w:line="300" w:lineRule="exact"/>
              <w:ind w:left="0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单元小结</w:t>
            </w:r>
          </w:p>
        </w:tc>
        <w:tc>
          <w:tcPr>
            <w:tcW w:w="7453" w:type="dxa"/>
            <w:gridSpan w:val="3"/>
            <w:vAlign w:val="center"/>
          </w:tcPr>
          <w:p>
            <w:pPr>
              <w:spacing w:line="300" w:lineRule="exact"/>
              <w:ind w:left="0"/>
              <w:rPr>
                <w:rFonts w:hint="eastAsia" w:ascii="楷体_GB2312" w:eastAsia="楷体_GB2312"/>
                <w:sz w:val="21"/>
                <w:szCs w:val="21"/>
                <w:lang w:eastAsia="zh-CN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每学一个单元后</w:t>
            </w: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组织</w:t>
            </w:r>
            <w:r>
              <w:rPr>
                <w:rFonts w:hint="eastAsia" w:ascii="楷体_GB2312" w:eastAsia="楷体_GB2312"/>
                <w:sz w:val="21"/>
                <w:szCs w:val="21"/>
              </w:rPr>
              <w:t>归纳复习，以求落实。</w:t>
            </w: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形式：学生自己做</w:t>
            </w: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+</w:t>
            </w: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教师命制的小卷。</w:t>
            </w:r>
          </w:p>
          <w:p>
            <w:pPr>
              <w:spacing w:line="300" w:lineRule="exact"/>
              <w:ind w:left="0"/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利用周六</w:t>
            </w: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20分钟进行。</w:t>
            </w: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检测内容：词汇</w:t>
            </w: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+阅读理解速测</w:t>
            </w:r>
            <w:r>
              <w:rPr>
                <w:rFonts w:hint="eastAsia" w:ascii="楷体_GB2312" w:eastAsia="楷体_GB2312"/>
                <w:sz w:val="21"/>
                <w:szCs w:val="21"/>
                <w:lang w:eastAsia="zh-CN"/>
              </w:rPr>
              <w:t>。学生自己的总结占形成性评价</w:t>
            </w: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30%。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603" w:type="dxa"/>
            <w:vMerge w:val="continue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534" w:type="dxa"/>
            <w:vMerge w:val="continue"/>
            <w:vAlign w:val="center"/>
          </w:tcPr>
          <w:p>
            <w:pPr>
              <w:spacing w:line="300" w:lineRule="exact"/>
              <w:ind w:left="0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1412" w:type="dxa"/>
            <w:gridSpan w:val="2"/>
            <w:vAlign w:val="center"/>
          </w:tcPr>
          <w:p>
            <w:pPr>
              <w:spacing w:line="300" w:lineRule="exact"/>
              <w:ind w:left="0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课时分配</w:t>
            </w:r>
          </w:p>
        </w:tc>
        <w:tc>
          <w:tcPr>
            <w:tcW w:w="7453" w:type="dxa"/>
            <w:gridSpan w:val="3"/>
            <w:vAlign w:val="center"/>
          </w:tcPr>
          <w:p>
            <w:pPr>
              <w:spacing w:line="300" w:lineRule="exact"/>
              <w:ind w:left="0"/>
              <w:rPr>
                <w:rFonts w:hint="eastAsia" w:ascii="楷体_GB2312" w:eastAsia="楷体_GB2312"/>
                <w:sz w:val="21"/>
                <w:szCs w:val="21"/>
                <w:lang w:eastAsia="zh-CN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Welcome+ word power (1p)reading（2p</w:t>
            </w: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-3p</w:t>
            </w:r>
            <w:r>
              <w:rPr>
                <w:rFonts w:hint="eastAsia" w:ascii="楷体_GB2312" w:eastAsia="楷体_GB2312"/>
                <w:sz w:val="21"/>
                <w:szCs w:val="21"/>
              </w:rPr>
              <w:t>）；grammar（ 1p</w:t>
            </w: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-2p</w:t>
            </w:r>
            <w:r>
              <w:rPr>
                <w:rFonts w:hint="eastAsia" w:ascii="楷体_GB2312" w:eastAsia="楷体_GB2312"/>
                <w:sz w:val="21"/>
                <w:szCs w:val="21"/>
              </w:rPr>
              <w:t>）；task（2p）；project（2 p）；练习处理（</w:t>
            </w: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楷体_GB2312" w:eastAsia="楷体_GB2312"/>
                <w:sz w:val="21"/>
                <w:szCs w:val="21"/>
              </w:rPr>
              <w:t>p），</w:t>
            </w: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 xml:space="preserve">Viewing + fast reading（1p）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  <w:jc w:val="center"/>
        </w:trPr>
        <w:tc>
          <w:tcPr>
            <w:tcW w:w="6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textAlignment w:val="bottom"/>
              <w:outlineLvl w:val="9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师生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textAlignment w:val="bottom"/>
              <w:outlineLvl w:val="9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年级英语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bottom"/>
              <w:outlineLvl w:val="9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bottom"/>
              <w:outlineLvl w:val="9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bottom"/>
              <w:outlineLvl w:val="9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bottom"/>
              <w:outlineLvl w:val="9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排</w:t>
            </w:r>
          </w:p>
        </w:tc>
        <w:tc>
          <w:tcPr>
            <w:tcW w:w="9399" w:type="dxa"/>
            <w:gridSpan w:val="6"/>
            <w:vAlign w:val="center"/>
          </w:tcPr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第</w:t>
            </w:r>
            <w:r>
              <w:rPr>
                <w:rFonts w:hint="eastAsia"/>
                <w:lang w:val="en-US" w:eastAsia="zh-CN"/>
              </w:rPr>
              <w:t xml:space="preserve">8 </w:t>
            </w:r>
            <w:r>
              <w:rPr>
                <w:rFonts w:hint="eastAsia"/>
                <w:lang w:eastAsia="zh-CN"/>
              </w:rPr>
              <w:t>周：教研组研究课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  <w:lang w:eastAsia="zh-CN"/>
              </w:rPr>
              <w:t>朱立新</w:t>
            </w:r>
            <w:r>
              <w:rPr>
                <w:rFonts w:hint="eastAsia"/>
                <w:lang w:val="en-US" w:eastAsia="zh-CN"/>
              </w:rPr>
              <w:t xml:space="preserve">  主题：M6U4  Reading（暂定）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第14周：备课组研究课：周笑   内容待定</w:t>
            </w:r>
            <w:bookmarkStart w:id="0" w:name="_GoBack"/>
            <w:bookmarkEnd w:id="0"/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第</w:t>
            </w:r>
            <w:r>
              <w:rPr>
                <w:rFonts w:hint="eastAsia"/>
                <w:lang w:val="en-US" w:eastAsia="zh-CN"/>
              </w:rPr>
              <w:t>15周：举行高二年级基于批改网平台的英语作文大赛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第18周：举行高二年级英语阅读比赛</w:t>
            </w:r>
          </w:p>
          <w:p>
            <w:pPr>
              <w:rPr>
                <w:rFonts w:hint="eastAsia" w:asciiTheme="majorEastAsia" w:hAnsiTheme="majorEastAsia" w:eastAsiaTheme="majorEastAsia" w:cstheme="majorEastAsia"/>
                <w:sz w:val="20"/>
                <w:szCs w:val="15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0"/>
                <w:szCs w:val="15"/>
                <w:lang w:eastAsia="zh-CN"/>
              </w:rPr>
              <w:t>第</w:t>
            </w:r>
            <w:r>
              <w:rPr>
                <w:rFonts w:hint="eastAsia" w:asciiTheme="majorEastAsia" w:hAnsiTheme="majorEastAsia" w:eastAsiaTheme="majorEastAsia" w:cstheme="majorEastAsia"/>
                <w:sz w:val="20"/>
                <w:szCs w:val="15"/>
                <w:lang w:val="en-US" w:eastAsia="zh-CN"/>
              </w:rPr>
              <w:t>19周 配合参加学校</w:t>
            </w:r>
            <w:r>
              <w:rPr>
                <w:rFonts w:hint="eastAsia" w:asciiTheme="majorEastAsia" w:hAnsiTheme="majorEastAsia" w:eastAsiaTheme="majorEastAsia" w:cstheme="majorEastAsia"/>
                <w:sz w:val="20"/>
                <w:szCs w:val="15"/>
                <w:lang w:eastAsia="zh-CN"/>
              </w:rPr>
              <w:t>文化节活动（内容待定）</w:t>
            </w:r>
          </w:p>
          <w:p>
            <w:pPr>
              <w:rPr>
                <w:rFonts w:hint="eastAsia" w:asciiTheme="majorEastAsia" w:hAnsiTheme="majorEastAsia" w:eastAsiaTheme="majorEastAsia" w:cstheme="majorEastAsia"/>
                <w:sz w:val="20"/>
                <w:szCs w:val="15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0"/>
                <w:szCs w:val="15"/>
                <w:lang w:val="en-US" w:eastAsia="zh-CN"/>
              </w:rPr>
              <w:t>组织好PETS、创新英语、青少年英语能力等全国性英语考试和比赛</w:t>
            </w:r>
          </w:p>
          <w:p>
            <w:pPr>
              <w:rPr>
                <w:rFonts w:hint="eastAsia" w:asciiTheme="majorEastAsia" w:hAnsiTheme="majorEastAsia" w:eastAsiaTheme="majorEastAsia" w:cstheme="majorEastAsia"/>
                <w:sz w:val="20"/>
                <w:szCs w:val="15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0"/>
                <w:szCs w:val="15"/>
                <w:lang w:val="en-US" w:eastAsia="zh-CN"/>
              </w:rPr>
              <w:t xml:space="preserve">校本课程评优：教材教案+视频录制 </w:t>
            </w:r>
          </w:p>
          <w:p>
            <w:pPr>
              <w:rPr>
                <w:rFonts w:hint="eastAsia" w:asciiTheme="majorEastAsia" w:hAnsiTheme="majorEastAsia" w:eastAsiaTheme="majorEastAsia" w:cstheme="majorEastAsia"/>
                <w:sz w:val="20"/>
                <w:szCs w:val="15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0"/>
                <w:szCs w:val="15"/>
                <w:lang w:val="en-US" w:eastAsia="zh-CN"/>
              </w:rPr>
              <w:t>（建议所有人积极参加，录制是为了更好的提升自己，也可以为“一师一名课”提前做准备。）</w:t>
            </w:r>
          </w:p>
          <w:p>
            <w:pPr>
              <w:rPr>
                <w:rFonts w:hint="eastAsia" w:asciiTheme="majorEastAsia" w:hAnsiTheme="majorEastAsia" w:eastAsiaTheme="majorEastAsia" w:cstheme="majorEastAsia"/>
                <w:sz w:val="20"/>
                <w:szCs w:val="15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0"/>
                <w:szCs w:val="15"/>
                <w:lang w:val="en-US" w:eastAsia="zh-CN"/>
              </w:rPr>
              <w:t>9月25日：青年教师讲课比赛（周笑 朱立新  王剑  李恋 ）</w:t>
            </w:r>
          </w:p>
          <w:p>
            <w:pPr>
              <w:rPr>
                <w:rFonts w:hint="eastAsia" w:asciiTheme="majorEastAsia" w:hAnsiTheme="majorEastAsia" w:eastAsiaTheme="majorEastAsia" w:cstheme="majorEastAsia"/>
                <w:sz w:val="20"/>
                <w:szCs w:val="15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0"/>
                <w:szCs w:val="15"/>
                <w:lang w:val="en-US" w:eastAsia="zh-CN"/>
              </w:rPr>
              <w:t>10月25日：青年教师片段教学比武 （周笑 朱立新 李恋）35岁以下没有上过高三的老师参加）</w:t>
            </w:r>
          </w:p>
          <w:p>
            <w:pPr>
              <w:rPr>
                <w:rFonts w:hint="eastAsia" w:asciiTheme="majorEastAsia" w:hAnsiTheme="majorEastAsia" w:eastAsiaTheme="majorEastAsia" w:cstheme="majorEastAsia"/>
                <w:sz w:val="20"/>
                <w:szCs w:val="15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0"/>
                <w:szCs w:val="15"/>
                <w:lang w:val="en-US" w:eastAsia="zh-CN"/>
              </w:rPr>
              <w:t>11月22-23日： 长郡中学开放周</w:t>
            </w:r>
            <w:r>
              <w:rPr>
                <w:rFonts w:hint="default" w:asciiTheme="majorEastAsia" w:hAnsiTheme="majorEastAsia" w:eastAsiaTheme="majorEastAsia" w:cstheme="majorEastAsia"/>
                <w:sz w:val="20"/>
                <w:szCs w:val="15"/>
                <w:lang w:val="en-US" w:eastAsia="zh-CN"/>
              </w:rPr>
              <w:t>,</w:t>
            </w:r>
            <w:r>
              <w:rPr>
                <w:rFonts w:hint="eastAsia" w:asciiTheme="majorEastAsia" w:hAnsiTheme="majorEastAsia" w:eastAsiaTheme="majorEastAsia" w:cstheme="majorEastAsia"/>
                <w:sz w:val="20"/>
                <w:szCs w:val="15"/>
                <w:lang w:val="en-US" w:eastAsia="zh-CN"/>
              </w:rPr>
              <w:t>同课异构授课老师：王剑</w:t>
            </w:r>
          </w:p>
          <w:p>
            <w:pPr>
              <w:rPr>
                <w:rFonts w:hint="eastAsia" w:asciiTheme="majorEastAsia" w:hAnsiTheme="majorEastAsia" w:eastAsiaTheme="majorEastAsia" w:cstheme="majorEastAsia"/>
                <w:sz w:val="20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5" w:hRule="atLeast"/>
          <w:jc w:val="center"/>
        </w:trPr>
        <w:tc>
          <w:tcPr>
            <w:tcW w:w="603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eastAsia="zh-CN"/>
              </w:rPr>
              <w:t>选修课程</w:t>
            </w:r>
          </w:p>
        </w:tc>
        <w:tc>
          <w:tcPr>
            <w:tcW w:w="9399" w:type="dxa"/>
            <w:gridSpan w:val="6"/>
            <w:vAlign w:val="center"/>
          </w:tcPr>
          <w:p>
            <w:pPr>
              <w:ind w:left="0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陈春华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 xml:space="preserve">  李芸 王剑 朱立新  周笑  谭再峰</w:t>
            </w:r>
          </w:p>
          <w:p>
            <w:pPr>
              <w:ind w:left="0" w:firstLine="840" w:firstLineChars="400"/>
            </w:pPr>
            <w:r>
              <w:rPr>
                <w:rFonts w:hint="eastAsia" w:ascii="宋体" w:hAnsi="宋体"/>
                <w:color w:val="000000"/>
                <w:szCs w:val="21"/>
              </w:rPr>
              <w:t>《中英文经典文学作品赏析与写作》</w:t>
            </w:r>
          </w:p>
          <w:p>
            <w:pPr>
              <w:ind w:left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曹旖鲜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《</w:t>
            </w:r>
            <w:r>
              <w:rPr>
                <w:rFonts w:hint="eastAsia" w:ascii="宋体" w:hAnsi="宋体"/>
                <w:color w:val="000000"/>
                <w:szCs w:val="21"/>
              </w:rPr>
              <w:t>环球旅游与文化探索</w:t>
            </w:r>
            <w:r>
              <w:rPr>
                <w:rFonts w:hint="eastAsia"/>
                <w:lang w:eastAsia="zh-CN"/>
              </w:rPr>
              <w:t>》</w:t>
            </w:r>
          </w:p>
          <w:p>
            <w:pPr>
              <w:ind w:left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陈亭亭</w:t>
            </w:r>
            <w:r>
              <w:rPr>
                <w:rFonts w:hint="eastAsia"/>
                <w:lang w:val="en-US" w:eastAsia="zh-CN"/>
              </w:rPr>
              <w:t xml:space="preserve">  《</w:t>
            </w:r>
            <w:r>
              <w:rPr>
                <w:rFonts w:ascii="宋体" w:hAnsi="宋体"/>
                <w:color w:val="000000"/>
                <w:szCs w:val="21"/>
              </w:rPr>
              <w:t>L</w:t>
            </w:r>
            <w:r>
              <w:rPr>
                <w:rFonts w:hint="eastAsia" w:ascii="宋体" w:hAnsi="宋体"/>
                <w:color w:val="000000"/>
                <w:szCs w:val="21"/>
              </w:rPr>
              <w:t>earning while watching 英语视听课</w:t>
            </w:r>
            <w:r>
              <w:rPr>
                <w:rFonts w:hint="eastAsia"/>
                <w:lang w:val="en-US" w:eastAsia="zh-CN"/>
              </w:rPr>
              <w:t>》</w:t>
            </w:r>
          </w:p>
          <w:p>
            <w:pPr>
              <w:ind w:left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李  恋  《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发现中国：美食之旅</w:t>
            </w:r>
            <w:r>
              <w:rPr>
                <w:rFonts w:hint="eastAsia"/>
                <w:lang w:val="en-US" w:eastAsia="zh-CN"/>
              </w:rPr>
              <w:t>》</w:t>
            </w:r>
          </w:p>
          <w:p>
            <w:pPr>
              <w:ind w:left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梅宏娟  《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English Bakery</w:t>
            </w:r>
            <w:r>
              <w:rPr>
                <w:rFonts w:hint="eastAsia"/>
                <w:lang w:val="en-US" w:eastAsia="zh-CN"/>
              </w:rPr>
              <w:t>》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A25F5F"/>
    <w:multiLevelType w:val="singleLevel"/>
    <w:tmpl w:val="88A25F5F"/>
    <w:lvl w:ilvl="0" w:tentative="0">
      <w:start w:val="1"/>
      <w:numFmt w:val="decimal"/>
      <w:suff w:val="space"/>
      <w:lvlText w:val="%1、"/>
      <w:lvlJc w:val="left"/>
    </w:lvl>
  </w:abstractNum>
  <w:abstractNum w:abstractNumId="1">
    <w:nsid w:val="0000000C"/>
    <w:multiLevelType w:val="singleLevel"/>
    <w:tmpl w:val="0000000C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41B86048"/>
    <w:multiLevelType w:val="multilevel"/>
    <w:tmpl w:val="41B86048"/>
    <w:lvl w:ilvl="0" w:tentative="0">
      <w:start w:val="4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65C1720"/>
    <w:multiLevelType w:val="singleLevel"/>
    <w:tmpl w:val="465C172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F70954"/>
    <w:rsid w:val="7AC04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  <w:style w:type="paragraph" w:customStyle="1" w:styleId="5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樱月翼</cp:lastModifiedBy>
  <dcterms:modified xsi:type="dcterms:W3CDTF">2018-09-06T14:06:36Z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